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7B3" w:rsidRPr="00DE77B3" w:rsidRDefault="002E1F24">
      <w:pPr>
        <w:jc w:val="center"/>
        <w:rPr>
          <w:rFonts w:ascii="黑体" w:eastAsia="黑体" w:hAnsi="黑体" w:cs="黑体"/>
          <w:sz w:val="28"/>
          <w:szCs w:val="28"/>
        </w:rPr>
      </w:pPr>
      <w:r w:rsidRPr="00DE77B3">
        <w:rPr>
          <w:rFonts w:ascii="黑体" w:eastAsia="黑体" w:hAnsi="黑体" w:cs="黑体" w:hint="eastAsia"/>
          <w:sz w:val="28"/>
          <w:szCs w:val="28"/>
        </w:rPr>
        <w:t>《橡胶或塑料包覆辊 规范 第2部分：表面特性》</w:t>
      </w:r>
    </w:p>
    <w:p w:rsidR="004D4CC7" w:rsidRPr="00DE77B3" w:rsidRDefault="002E1F24">
      <w:pPr>
        <w:jc w:val="center"/>
        <w:rPr>
          <w:rFonts w:ascii="黑体" w:eastAsia="黑体" w:hAnsi="黑体" w:cs="黑体"/>
          <w:sz w:val="28"/>
          <w:szCs w:val="28"/>
        </w:rPr>
      </w:pPr>
      <w:r w:rsidRPr="00DE77B3">
        <w:rPr>
          <w:rFonts w:ascii="黑体" w:eastAsia="黑体" w:hAnsi="黑体" w:cs="黑体" w:hint="eastAsia"/>
          <w:sz w:val="28"/>
          <w:szCs w:val="28"/>
        </w:rPr>
        <w:t>编制说明</w:t>
      </w:r>
    </w:p>
    <w:p w:rsidR="004D4CC7" w:rsidRDefault="004D4CC7">
      <w:pPr>
        <w:adjustRightInd w:val="0"/>
        <w:snapToGrid w:val="0"/>
        <w:spacing w:line="360" w:lineRule="auto"/>
        <w:rPr>
          <w:rFonts w:ascii="Times New Roman" w:eastAsia="黑体" w:hAnsi="Times New Roman" w:cs="Times New Roman"/>
          <w:sz w:val="24"/>
          <w:szCs w:val="24"/>
        </w:rPr>
      </w:pPr>
    </w:p>
    <w:p w:rsidR="004D4CC7" w:rsidRDefault="002E1F24">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1 标准简介</w:t>
      </w:r>
    </w:p>
    <w:p w:rsidR="004D4CC7" w:rsidRDefault="002E1F24">
      <w:pPr>
        <w:pStyle w:val="a3"/>
        <w:rPr>
          <w:szCs w:val="21"/>
        </w:rPr>
      </w:pPr>
      <w:r>
        <w:rPr>
          <w:rFonts w:ascii="Times New Roman" w:hint="eastAsia"/>
          <w:szCs w:val="21"/>
        </w:rPr>
        <w:t>本标准介绍了</w:t>
      </w:r>
      <w:r>
        <w:rPr>
          <w:rFonts w:ascii="Times New Roman"/>
          <w:szCs w:val="21"/>
        </w:rPr>
        <w:t>橡胶或塑料包覆辊</w:t>
      </w:r>
      <w:r>
        <w:rPr>
          <w:rFonts w:ascii="Times New Roman" w:hint="eastAsia"/>
          <w:szCs w:val="21"/>
        </w:rPr>
        <w:t>的表面质量和表面处理，给出了表面质量的等级标准，列出了表面处理的分类，规定了表面粗糙度的要求标准和试验规范。</w:t>
      </w:r>
    </w:p>
    <w:p w:rsidR="004D4CC7" w:rsidRDefault="002E1F24">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2 工作简况</w:t>
      </w:r>
    </w:p>
    <w:p w:rsidR="004D4CC7" w:rsidRDefault="002E1F24">
      <w:pPr>
        <w:adjustRightInd w:val="0"/>
        <w:snapToGrid w:val="0"/>
        <w:spacing w:beforeLines="50" w:before="156" w:afterLines="50" w:after="156"/>
        <w:rPr>
          <w:rFonts w:ascii="黑体" w:eastAsia="黑体" w:hAnsi="黑体" w:cs="黑体"/>
          <w:bCs/>
          <w:szCs w:val="21"/>
        </w:rPr>
      </w:pPr>
      <w:r>
        <w:rPr>
          <w:rFonts w:ascii="黑体" w:eastAsia="黑体" w:hAnsi="黑体" w:cs="黑体" w:hint="eastAsia"/>
          <w:bCs/>
          <w:szCs w:val="21"/>
        </w:rPr>
        <w:t>2.1 任务来源</w:t>
      </w:r>
    </w:p>
    <w:p w:rsidR="004D4CC7" w:rsidRDefault="002E1F24">
      <w:pPr>
        <w:pStyle w:val="a3"/>
        <w:rPr>
          <w:rFonts w:ascii="Times New Roman"/>
          <w:szCs w:val="21"/>
        </w:rPr>
      </w:pPr>
      <w:r>
        <w:rPr>
          <w:rFonts w:ascii="Times New Roman"/>
          <w:szCs w:val="21"/>
        </w:rPr>
        <w:t>根据</w:t>
      </w:r>
      <w:proofErr w:type="gramStart"/>
      <w:r>
        <w:rPr>
          <w:rFonts w:ascii="Times New Roman"/>
          <w:szCs w:val="21"/>
        </w:rPr>
        <w:t>国标委综合</w:t>
      </w:r>
      <w:proofErr w:type="gramEnd"/>
      <w:r>
        <w:rPr>
          <w:rFonts w:ascii="Times New Roman"/>
          <w:szCs w:val="21"/>
        </w:rPr>
        <w:t>[2018]83</w:t>
      </w:r>
      <w:r>
        <w:rPr>
          <w:rFonts w:ascii="Times New Roman"/>
          <w:szCs w:val="21"/>
        </w:rPr>
        <w:t>号</w:t>
      </w:r>
      <w:r>
        <w:rPr>
          <w:rFonts w:ascii="Times New Roman" w:hint="eastAsia"/>
          <w:szCs w:val="21"/>
        </w:rPr>
        <w:t>“</w:t>
      </w:r>
      <w:r>
        <w:rPr>
          <w:rFonts w:ascii="Times New Roman"/>
          <w:szCs w:val="21"/>
        </w:rPr>
        <w:t>国家标准委关于下达</w:t>
      </w:r>
      <w:r>
        <w:rPr>
          <w:rFonts w:ascii="Times New Roman"/>
          <w:szCs w:val="21"/>
        </w:rPr>
        <w:t>2018</w:t>
      </w:r>
      <w:r>
        <w:rPr>
          <w:rFonts w:ascii="Times New Roman"/>
          <w:szCs w:val="21"/>
        </w:rPr>
        <w:t>年第四批国家标准制修订计划的通知</w:t>
      </w:r>
      <w:r>
        <w:rPr>
          <w:rFonts w:ascii="Times New Roman" w:hint="eastAsia"/>
          <w:szCs w:val="21"/>
        </w:rPr>
        <w:t>”</w:t>
      </w:r>
      <w:r>
        <w:rPr>
          <w:rFonts w:ascii="Times New Roman"/>
          <w:szCs w:val="21"/>
        </w:rPr>
        <w:t>的要求。由全国</w:t>
      </w:r>
      <w:proofErr w:type="gramStart"/>
      <w:r>
        <w:rPr>
          <w:rFonts w:ascii="Times New Roman"/>
          <w:szCs w:val="21"/>
        </w:rPr>
        <w:t>橡</w:t>
      </w:r>
      <w:proofErr w:type="gramEnd"/>
      <w:r>
        <w:rPr>
          <w:rFonts w:ascii="Times New Roman"/>
          <w:szCs w:val="21"/>
        </w:rPr>
        <w:t>标委橡胶杂品分会负责组织《橡胶或塑料包覆辊</w:t>
      </w:r>
      <w:r>
        <w:rPr>
          <w:rFonts w:ascii="Times New Roman"/>
          <w:szCs w:val="21"/>
        </w:rPr>
        <w:t xml:space="preserve"> </w:t>
      </w:r>
      <w:r>
        <w:rPr>
          <w:rFonts w:ascii="Times New Roman"/>
          <w:szCs w:val="21"/>
        </w:rPr>
        <w:t>规范</w:t>
      </w:r>
      <w:r>
        <w:rPr>
          <w:rFonts w:ascii="Times New Roman"/>
          <w:szCs w:val="21"/>
        </w:rPr>
        <w:t xml:space="preserve"> </w:t>
      </w:r>
      <w:r>
        <w:rPr>
          <w:rFonts w:ascii="Times New Roman"/>
          <w:szCs w:val="21"/>
        </w:rPr>
        <w:t>第</w:t>
      </w:r>
      <w:r>
        <w:rPr>
          <w:rFonts w:ascii="Times New Roman" w:hint="eastAsia"/>
          <w:szCs w:val="21"/>
        </w:rPr>
        <w:t>2</w:t>
      </w:r>
      <w:r>
        <w:rPr>
          <w:rFonts w:ascii="Times New Roman"/>
          <w:szCs w:val="21"/>
        </w:rPr>
        <w:t>部分：</w:t>
      </w:r>
      <w:r>
        <w:rPr>
          <w:rFonts w:ascii="Times New Roman" w:hint="eastAsia"/>
          <w:szCs w:val="21"/>
        </w:rPr>
        <w:t>表面特性</w:t>
      </w:r>
      <w:r>
        <w:rPr>
          <w:rFonts w:ascii="Times New Roman"/>
          <w:szCs w:val="21"/>
        </w:rPr>
        <w:t>》国家标准的制定工作（计划项目编号：</w:t>
      </w:r>
      <w:r>
        <w:rPr>
          <w:rFonts w:ascii="Times New Roman"/>
          <w:szCs w:val="21"/>
        </w:rPr>
        <w:t>2018480</w:t>
      </w:r>
      <w:r>
        <w:rPr>
          <w:rFonts w:ascii="Times New Roman" w:hint="eastAsia"/>
          <w:szCs w:val="21"/>
        </w:rPr>
        <w:t>7</w:t>
      </w:r>
      <w:r>
        <w:rPr>
          <w:rFonts w:ascii="Times New Roman"/>
          <w:szCs w:val="21"/>
        </w:rPr>
        <w:t>-T-606</w:t>
      </w:r>
      <w:r>
        <w:rPr>
          <w:rFonts w:ascii="Times New Roman"/>
          <w:szCs w:val="21"/>
        </w:rPr>
        <w:t>），广州德润橡胶制品有限公司负责起草。</w:t>
      </w:r>
    </w:p>
    <w:p w:rsidR="004D4CC7" w:rsidRDefault="002E1F24">
      <w:pPr>
        <w:adjustRightInd w:val="0"/>
        <w:snapToGrid w:val="0"/>
        <w:spacing w:beforeLines="50" w:before="156" w:afterLines="50" w:after="156"/>
        <w:rPr>
          <w:rFonts w:ascii="黑体" w:eastAsia="黑体" w:hAnsi="黑体" w:cs="黑体"/>
          <w:bCs/>
          <w:szCs w:val="21"/>
        </w:rPr>
      </w:pPr>
      <w:r>
        <w:rPr>
          <w:rFonts w:ascii="黑体" w:eastAsia="黑体" w:hAnsi="黑体" w:cs="黑体" w:hint="eastAsia"/>
          <w:bCs/>
          <w:szCs w:val="21"/>
        </w:rPr>
        <w:t>2.2 主要工作过程</w:t>
      </w:r>
    </w:p>
    <w:p w:rsidR="002E1F24" w:rsidRPr="00DE77B3" w:rsidRDefault="002E1F24" w:rsidP="002E1F24">
      <w:pPr>
        <w:pStyle w:val="a3"/>
        <w:rPr>
          <w:rFonts w:ascii="Times New Roman"/>
          <w:color w:val="FF0000"/>
          <w:szCs w:val="21"/>
        </w:rPr>
      </w:pPr>
      <w:r>
        <w:rPr>
          <w:rFonts w:ascii="Times New Roman" w:hint="eastAsia"/>
          <w:szCs w:val="21"/>
        </w:rPr>
        <w:t>计划下</w:t>
      </w:r>
      <w:r>
        <w:rPr>
          <w:rFonts w:ascii="Times New Roman"/>
          <w:szCs w:val="21"/>
        </w:rPr>
        <w:t>达后，我们</w:t>
      </w:r>
      <w:r>
        <w:rPr>
          <w:rFonts w:ascii="Times New Roman" w:hint="eastAsia"/>
          <w:szCs w:val="21"/>
        </w:rPr>
        <w:t>随即组织成立</w:t>
      </w:r>
      <w:r w:rsidRPr="00DE77B3">
        <w:rPr>
          <w:rFonts w:ascii="Times New Roman" w:hint="eastAsia"/>
          <w:szCs w:val="21"/>
        </w:rPr>
        <w:t>标准起草工作小组，搜集检索</w:t>
      </w:r>
      <w:r w:rsidRPr="00DE77B3">
        <w:rPr>
          <w:rFonts w:ascii="Times New Roman"/>
          <w:szCs w:val="21"/>
        </w:rPr>
        <w:t>国内外相关的</w:t>
      </w:r>
      <w:r w:rsidRPr="00DE77B3">
        <w:rPr>
          <w:rFonts w:ascii="Times New Roman" w:hint="eastAsia"/>
          <w:szCs w:val="21"/>
        </w:rPr>
        <w:t>标准</w:t>
      </w:r>
      <w:r w:rsidRPr="00DE77B3">
        <w:rPr>
          <w:rFonts w:ascii="Times New Roman"/>
          <w:szCs w:val="21"/>
        </w:rPr>
        <w:t>和技术资料，在全国橡胶与橡胶制品标准化技术委员会</w:t>
      </w:r>
      <w:r w:rsidRPr="00DE77B3">
        <w:rPr>
          <w:rFonts w:ascii="Times New Roman" w:hint="eastAsia"/>
          <w:szCs w:val="21"/>
        </w:rPr>
        <w:t>橡胶</w:t>
      </w:r>
      <w:r w:rsidRPr="00DE77B3">
        <w:rPr>
          <w:rFonts w:ascii="Times New Roman"/>
          <w:szCs w:val="21"/>
        </w:rPr>
        <w:t>杂品分技术委员会的大力支持下，对这些标准及其它技术资料进行了认真的学习和分析研究</w:t>
      </w:r>
      <w:r w:rsidRPr="00DE77B3">
        <w:rPr>
          <w:rFonts w:ascii="Times New Roman" w:hint="eastAsia"/>
          <w:szCs w:val="21"/>
        </w:rPr>
        <w:t>，</w:t>
      </w:r>
      <w:r w:rsidRPr="00DE77B3">
        <w:rPr>
          <w:rFonts w:ascii="Times New Roman"/>
          <w:szCs w:val="21"/>
        </w:rPr>
        <w:t>通过对同行和用户的走访，深入了解我国目前同类产品和用户的实际需求，经充分的研究、分析、比对，确定</w:t>
      </w:r>
      <w:r w:rsidRPr="00DE77B3">
        <w:rPr>
          <w:rFonts w:ascii="Times New Roman" w:hint="eastAsia"/>
          <w:szCs w:val="21"/>
        </w:rPr>
        <w:t>等同</w:t>
      </w:r>
      <w:r w:rsidRPr="00DE77B3">
        <w:rPr>
          <w:rFonts w:ascii="Times New Roman"/>
          <w:szCs w:val="21"/>
        </w:rPr>
        <w:t>采用</w:t>
      </w:r>
      <w:r w:rsidRPr="00DE77B3">
        <w:rPr>
          <w:rFonts w:ascii="Times New Roman" w:hint="eastAsia"/>
          <w:szCs w:val="21"/>
        </w:rPr>
        <w:t>ISO 6123.2-2015</w:t>
      </w:r>
      <w:r w:rsidRPr="00DE77B3">
        <w:rPr>
          <w:rFonts w:ascii="Times New Roman" w:hint="eastAsia"/>
          <w:szCs w:val="21"/>
        </w:rPr>
        <w:t>（</w:t>
      </w:r>
      <w:r w:rsidRPr="00DE77B3">
        <w:rPr>
          <w:rFonts w:ascii="Times New Roman" w:hint="eastAsia"/>
          <w:szCs w:val="21"/>
        </w:rPr>
        <w:t>Rubber or plastics covered rollers</w:t>
      </w:r>
      <w:r w:rsidRPr="00DE77B3">
        <w:rPr>
          <w:rFonts w:ascii="Times New Roman" w:hint="eastAsia"/>
          <w:szCs w:val="21"/>
        </w:rPr>
        <w:t>—</w:t>
      </w:r>
      <w:r w:rsidRPr="00DE77B3">
        <w:rPr>
          <w:rFonts w:ascii="Times New Roman" w:hint="eastAsia"/>
          <w:szCs w:val="21"/>
        </w:rPr>
        <w:t>Specifications</w:t>
      </w:r>
      <w:r w:rsidRPr="00DE77B3">
        <w:rPr>
          <w:rFonts w:ascii="Times New Roman" w:hint="eastAsia"/>
          <w:szCs w:val="21"/>
        </w:rPr>
        <w:t>—</w:t>
      </w:r>
      <w:r w:rsidRPr="00DE77B3">
        <w:rPr>
          <w:rFonts w:ascii="Times New Roman" w:hint="eastAsia"/>
          <w:szCs w:val="21"/>
        </w:rPr>
        <w:t>Part 2: Surface characteristics</w:t>
      </w:r>
      <w:r w:rsidRPr="00DE77B3">
        <w:rPr>
          <w:rFonts w:ascii="Times New Roman" w:hint="eastAsia"/>
          <w:szCs w:val="21"/>
        </w:rPr>
        <w:t>）。</w:t>
      </w:r>
    </w:p>
    <w:p w:rsidR="004D4CC7" w:rsidRDefault="002E1F24">
      <w:pPr>
        <w:pStyle w:val="a3"/>
        <w:jc w:val="left"/>
        <w:rPr>
          <w:rFonts w:ascii="Times New Roman"/>
          <w:szCs w:val="21"/>
        </w:rPr>
      </w:pPr>
      <w:r w:rsidRPr="00DE77B3">
        <w:rPr>
          <w:rFonts w:ascii="Times New Roman" w:hint="eastAsia"/>
          <w:szCs w:val="21"/>
        </w:rPr>
        <w:t>组织</w:t>
      </w:r>
      <w:r w:rsidRPr="00DE77B3">
        <w:rPr>
          <w:rFonts w:ascii="Times New Roman"/>
          <w:szCs w:val="21"/>
        </w:rPr>
        <w:t>专业人员</w:t>
      </w:r>
      <w:r w:rsidRPr="00DE77B3">
        <w:rPr>
          <w:rFonts w:ascii="Times New Roman" w:hint="eastAsia"/>
          <w:szCs w:val="21"/>
        </w:rPr>
        <w:t>对</w:t>
      </w:r>
      <w:r w:rsidRPr="00DE77B3">
        <w:rPr>
          <w:rFonts w:ascii="Times New Roman" w:hint="eastAsia"/>
          <w:szCs w:val="21"/>
        </w:rPr>
        <w:t>ISO 6123.2-2015</w:t>
      </w:r>
      <w:r w:rsidRPr="00DE77B3">
        <w:rPr>
          <w:rFonts w:ascii="Times New Roman" w:hint="eastAsia"/>
          <w:szCs w:val="21"/>
        </w:rPr>
        <w:t>（</w:t>
      </w:r>
      <w:r w:rsidRPr="00DE77B3">
        <w:rPr>
          <w:rFonts w:ascii="Times New Roman" w:hint="eastAsia"/>
          <w:szCs w:val="21"/>
        </w:rPr>
        <w:t>Rubber or plastics covered rollers</w:t>
      </w:r>
      <w:r w:rsidRPr="00DE77B3">
        <w:rPr>
          <w:rFonts w:ascii="Times New Roman" w:hint="eastAsia"/>
          <w:szCs w:val="21"/>
        </w:rPr>
        <w:t>—</w:t>
      </w:r>
      <w:r w:rsidRPr="00DE77B3">
        <w:rPr>
          <w:rFonts w:ascii="Times New Roman" w:hint="eastAsia"/>
          <w:szCs w:val="21"/>
        </w:rPr>
        <w:t>Spec</w:t>
      </w:r>
      <w:bookmarkStart w:id="0" w:name="_GoBack"/>
      <w:bookmarkEnd w:id="0"/>
      <w:r>
        <w:rPr>
          <w:rFonts w:ascii="Times New Roman" w:hint="eastAsia"/>
          <w:szCs w:val="21"/>
        </w:rPr>
        <w:t>ifications</w:t>
      </w:r>
      <w:r>
        <w:rPr>
          <w:rFonts w:ascii="Times New Roman" w:hint="eastAsia"/>
          <w:szCs w:val="21"/>
        </w:rPr>
        <w:t>—</w:t>
      </w:r>
      <w:r>
        <w:rPr>
          <w:rFonts w:ascii="Times New Roman" w:hint="eastAsia"/>
          <w:szCs w:val="21"/>
        </w:rPr>
        <w:t>Part 2: Surface characteristics</w:t>
      </w:r>
      <w:r>
        <w:rPr>
          <w:rFonts w:ascii="Times New Roman" w:hint="eastAsia"/>
          <w:szCs w:val="21"/>
        </w:rPr>
        <w:t>）进行</w:t>
      </w:r>
      <w:r>
        <w:rPr>
          <w:rFonts w:ascii="Times New Roman"/>
          <w:szCs w:val="21"/>
        </w:rPr>
        <w:t>了翻译、校对，</w:t>
      </w:r>
      <w:r>
        <w:rPr>
          <w:rFonts w:ascii="Times New Roman" w:hint="eastAsia"/>
          <w:szCs w:val="21"/>
        </w:rPr>
        <w:t>按照</w:t>
      </w:r>
      <w:r>
        <w:rPr>
          <w:rFonts w:ascii="Times New Roman"/>
          <w:szCs w:val="21"/>
        </w:rPr>
        <w:t>GB/T</w:t>
      </w:r>
      <w:r>
        <w:rPr>
          <w:rFonts w:ascii="Times New Roman" w:hint="eastAsia"/>
          <w:szCs w:val="21"/>
        </w:rPr>
        <w:t xml:space="preserve"> </w:t>
      </w:r>
      <w:r>
        <w:rPr>
          <w:rFonts w:ascii="Times New Roman"/>
          <w:szCs w:val="21"/>
        </w:rPr>
        <w:t>1.1-2009</w:t>
      </w:r>
      <w:r>
        <w:rPr>
          <w:rFonts w:ascii="Times New Roman"/>
          <w:szCs w:val="21"/>
        </w:rPr>
        <w:t>《标准化工作导则</w:t>
      </w:r>
      <w:r>
        <w:rPr>
          <w:rFonts w:ascii="Times New Roman" w:hint="eastAsia"/>
          <w:szCs w:val="21"/>
        </w:rPr>
        <w:t xml:space="preserve"> </w:t>
      </w:r>
      <w:r>
        <w:rPr>
          <w:rFonts w:ascii="Times New Roman"/>
          <w:szCs w:val="21"/>
        </w:rPr>
        <w:t>第</w:t>
      </w:r>
      <w:r>
        <w:rPr>
          <w:rFonts w:ascii="Times New Roman"/>
          <w:szCs w:val="21"/>
        </w:rPr>
        <w:t>1</w:t>
      </w:r>
      <w:r>
        <w:rPr>
          <w:rFonts w:ascii="Times New Roman"/>
          <w:szCs w:val="21"/>
        </w:rPr>
        <w:t>部分：标准的结构和编写》以及</w:t>
      </w:r>
      <w:r>
        <w:rPr>
          <w:rFonts w:ascii="Times New Roman"/>
          <w:szCs w:val="21"/>
        </w:rPr>
        <w:t>GB/T</w:t>
      </w:r>
      <w:r>
        <w:rPr>
          <w:rFonts w:ascii="Times New Roman" w:hint="eastAsia"/>
          <w:szCs w:val="21"/>
        </w:rPr>
        <w:t xml:space="preserve"> </w:t>
      </w:r>
      <w:r>
        <w:rPr>
          <w:rFonts w:ascii="Times New Roman"/>
          <w:szCs w:val="21"/>
        </w:rPr>
        <w:t>20000.2-2009</w:t>
      </w:r>
      <w:r>
        <w:rPr>
          <w:rFonts w:ascii="Times New Roman"/>
          <w:szCs w:val="21"/>
        </w:rPr>
        <w:t>《标准化工作指南</w:t>
      </w:r>
      <w:r>
        <w:rPr>
          <w:rFonts w:ascii="Times New Roman" w:hint="eastAsia"/>
          <w:szCs w:val="21"/>
        </w:rPr>
        <w:t xml:space="preserve"> </w:t>
      </w:r>
      <w:r>
        <w:rPr>
          <w:rFonts w:ascii="Times New Roman"/>
          <w:szCs w:val="21"/>
        </w:rPr>
        <w:t>第</w:t>
      </w:r>
      <w:r>
        <w:rPr>
          <w:rFonts w:ascii="Times New Roman"/>
          <w:szCs w:val="21"/>
        </w:rPr>
        <w:t>2</w:t>
      </w:r>
      <w:r>
        <w:rPr>
          <w:rFonts w:ascii="Times New Roman"/>
          <w:szCs w:val="21"/>
        </w:rPr>
        <w:t>部分：采用国际标准》</w:t>
      </w:r>
      <w:r>
        <w:rPr>
          <w:rFonts w:ascii="Times New Roman" w:hint="eastAsia"/>
          <w:szCs w:val="21"/>
        </w:rPr>
        <w:t>的规定</w:t>
      </w:r>
      <w:r>
        <w:rPr>
          <w:rFonts w:ascii="Times New Roman"/>
          <w:szCs w:val="21"/>
        </w:rPr>
        <w:t>，采用</w:t>
      </w:r>
      <w:r>
        <w:rPr>
          <w:rFonts w:ascii="Times New Roman" w:hint="eastAsia"/>
          <w:szCs w:val="21"/>
        </w:rPr>
        <w:t>翻译法</w:t>
      </w:r>
      <w:r>
        <w:rPr>
          <w:rFonts w:ascii="Times New Roman"/>
          <w:szCs w:val="21"/>
        </w:rPr>
        <w:t>起草</w:t>
      </w:r>
      <w:proofErr w:type="gramStart"/>
      <w:r>
        <w:rPr>
          <w:rFonts w:ascii="Times New Roman"/>
          <w:szCs w:val="21"/>
        </w:rPr>
        <w:t>了</w:t>
      </w:r>
      <w:r>
        <w:rPr>
          <w:rFonts w:ascii="Times New Roman" w:hint="eastAsia"/>
          <w:szCs w:val="21"/>
        </w:rPr>
        <w:t>草</w:t>
      </w:r>
      <w:proofErr w:type="gramEnd"/>
      <w:r>
        <w:rPr>
          <w:rFonts w:ascii="Times New Roman" w:hint="eastAsia"/>
          <w:szCs w:val="21"/>
        </w:rPr>
        <w:t>稿提交</w:t>
      </w:r>
      <w:r>
        <w:rPr>
          <w:rFonts w:ascii="Times New Roman"/>
          <w:szCs w:val="21"/>
        </w:rPr>
        <w:t>全国橡胶与橡胶制品标准化技术委员会</w:t>
      </w:r>
      <w:r>
        <w:rPr>
          <w:rFonts w:ascii="Times New Roman" w:hint="eastAsia"/>
          <w:szCs w:val="21"/>
        </w:rPr>
        <w:t>橡胶</w:t>
      </w:r>
      <w:r>
        <w:rPr>
          <w:rFonts w:ascii="Times New Roman"/>
          <w:szCs w:val="21"/>
        </w:rPr>
        <w:t>杂品分技术委员会秘书处初审后</w:t>
      </w:r>
      <w:r>
        <w:rPr>
          <w:rFonts w:ascii="Times New Roman" w:hint="eastAsia"/>
          <w:szCs w:val="21"/>
        </w:rPr>
        <w:t>形成</w:t>
      </w:r>
      <w:r>
        <w:rPr>
          <w:rFonts w:ascii="Times New Roman"/>
          <w:szCs w:val="21"/>
        </w:rPr>
        <w:t>征求意见</w:t>
      </w:r>
      <w:proofErr w:type="gramStart"/>
      <w:r>
        <w:rPr>
          <w:rFonts w:ascii="Times New Roman"/>
          <w:szCs w:val="21"/>
        </w:rPr>
        <w:t>稿</w:t>
      </w:r>
      <w:r>
        <w:rPr>
          <w:rFonts w:ascii="Times New Roman" w:hint="eastAsia"/>
          <w:szCs w:val="21"/>
        </w:rPr>
        <w:t>资料</w:t>
      </w:r>
      <w:proofErr w:type="gramEnd"/>
      <w:r>
        <w:rPr>
          <w:rFonts w:ascii="Times New Roman" w:hint="eastAsia"/>
          <w:szCs w:val="21"/>
        </w:rPr>
        <w:t>集，发</w:t>
      </w:r>
      <w:r>
        <w:rPr>
          <w:rFonts w:ascii="Times New Roman"/>
          <w:szCs w:val="21"/>
        </w:rPr>
        <w:t>送至</w:t>
      </w:r>
      <w:r>
        <w:rPr>
          <w:rFonts w:ascii="Times New Roman" w:hint="eastAsia"/>
          <w:szCs w:val="21"/>
        </w:rPr>
        <w:t>相关</w:t>
      </w:r>
      <w:r>
        <w:rPr>
          <w:rFonts w:ascii="Times New Roman"/>
          <w:szCs w:val="21"/>
        </w:rPr>
        <w:t>单位征求意见，征求意见</w:t>
      </w:r>
      <w:proofErr w:type="gramStart"/>
      <w:r>
        <w:rPr>
          <w:rFonts w:ascii="Times New Roman"/>
          <w:szCs w:val="21"/>
        </w:rPr>
        <w:t>稿</w:t>
      </w:r>
      <w:r>
        <w:rPr>
          <w:rFonts w:ascii="Times New Roman" w:hint="eastAsia"/>
          <w:szCs w:val="21"/>
        </w:rPr>
        <w:t>资料集</w:t>
      </w:r>
      <w:r>
        <w:rPr>
          <w:rFonts w:ascii="Times New Roman"/>
          <w:szCs w:val="21"/>
        </w:rPr>
        <w:t>包括</w:t>
      </w:r>
      <w:proofErr w:type="gramEnd"/>
      <w:r>
        <w:rPr>
          <w:rFonts w:ascii="Times New Roman"/>
          <w:szCs w:val="21"/>
        </w:rPr>
        <w:t>《标准征求意见稿》、《标准编制说明》、国际标准原文</w:t>
      </w:r>
      <w:r>
        <w:rPr>
          <w:rFonts w:ascii="Times New Roman" w:hint="eastAsia"/>
          <w:szCs w:val="21"/>
        </w:rPr>
        <w:t>、</w:t>
      </w:r>
      <w:r>
        <w:rPr>
          <w:rFonts w:ascii="Times New Roman"/>
          <w:szCs w:val="21"/>
        </w:rPr>
        <w:t>译文。</w:t>
      </w:r>
    </w:p>
    <w:p w:rsidR="004D4CC7" w:rsidRDefault="002E1F24">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3 标准编制原则和确定标准内容的依据</w:t>
      </w:r>
    </w:p>
    <w:p w:rsidR="004D4CC7" w:rsidRDefault="002E1F24">
      <w:pPr>
        <w:adjustRightInd w:val="0"/>
        <w:snapToGrid w:val="0"/>
        <w:spacing w:beforeLines="50" w:before="156" w:afterLines="50" w:after="156"/>
        <w:rPr>
          <w:rFonts w:ascii="黑体" w:eastAsia="黑体" w:hAnsi="黑体" w:cs="黑体"/>
          <w:bCs/>
          <w:szCs w:val="21"/>
        </w:rPr>
      </w:pPr>
      <w:r>
        <w:rPr>
          <w:rFonts w:ascii="黑体" w:eastAsia="黑体" w:hAnsi="黑体" w:cs="黑体" w:hint="eastAsia"/>
          <w:bCs/>
          <w:szCs w:val="21"/>
        </w:rPr>
        <w:t>3.1 标准编制原则</w:t>
      </w:r>
    </w:p>
    <w:p w:rsidR="004D4CC7" w:rsidRDefault="002E1F24">
      <w:pPr>
        <w:pStyle w:val="a3"/>
        <w:rPr>
          <w:rFonts w:ascii="Times New Roman"/>
          <w:szCs w:val="21"/>
        </w:rPr>
      </w:pPr>
      <w:r>
        <w:rPr>
          <w:rFonts w:ascii="Times New Roman"/>
          <w:szCs w:val="21"/>
        </w:rPr>
        <w:t>本标准按照</w:t>
      </w:r>
      <w:r>
        <w:rPr>
          <w:rFonts w:ascii="Times New Roman"/>
          <w:szCs w:val="21"/>
        </w:rPr>
        <w:t>GB/T</w:t>
      </w:r>
      <w:r>
        <w:rPr>
          <w:rFonts w:ascii="Times New Roman" w:hint="eastAsia"/>
          <w:szCs w:val="21"/>
        </w:rPr>
        <w:t xml:space="preserve"> </w:t>
      </w:r>
      <w:r>
        <w:rPr>
          <w:rFonts w:ascii="Times New Roman"/>
          <w:szCs w:val="21"/>
        </w:rPr>
        <w:t>1.1-2009</w:t>
      </w:r>
      <w:r>
        <w:rPr>
          <w:rFonts w:ascii="Times New Roman"/>
          <w:szCs w:val="21"/>
        </w:rPr>
        <w:t>《标准化工作导则</w:t>
      </w:r>
      <w:r>
        <w:rPr>
          <w:rFonts w:ascii="Times New Roman" w:hint="eastAsia"/>
          <w:szCs w:val="21"/>
        </w:rPr>
        <w:t xml:space="preserve"> </w:t>
      </w:r>
      <w:r>
        <w:rPr>
          <w:rFonts w:ascii="Times New Roman"/>
          <w:szCs w:val="21"/>
        </w:rPr>
        <w:t>第</w:t>
      </w:r>
      <w:r>
        <w:rPr>
          <w:rFonts w:ascii="Times New Roman"/>
          <w:szCs w:val="21"/>
        </w:rPr>
        <w:t>1</w:t>
      </w:r>
      <w:r>
        <w:rPr>
          <w:rFonts w:ascii="Times New Roman"/>
          <w:szCs w:val="21"/>
        </w:rPr>
        <w:t>部分：标准的结构和编写》以及</w:t>
      </w:r>
      <w:r>
        <w:rPr>
          <w:rFonts w:ascii="Times New Roman"/>
          <w:szCs w:val="21"/>
        </w:rPr>
        <w:t>GB/T</w:t>
      </w:r>
      <w:r>
        <w:rPr>
          <w:rFonts w:ascii="Times New Roman" w:hint="eastAsia"/>
          <w:szCs w:val="21"/>
        </w:rPr>
        <w:t xml:space="preserve"> </w:t>
      </w:r>
      <w:r>
        <w:rPr>
          <w:rFonts w:ascii="Times New Roman"/>
          <w:szCs w:val="21"/>
        </w:rPr>
        <w:t>20000.2-2009</w:t>
      </w:r>
      <w:r>
        <w:rPr>
          <w:rFonts w:ascii="Times New Roman"/>
          <w:szCs w:val="21"/>
        </w:rPr>
        <w:t>《标准化工作指南</w:t>
      </w:r>
      <w:r>
        <w:rPr>
          <w:rFonts w:ascii="Times New Roman" w:hint="eastAsia"/>
          <w:szCs w:val="21"/>
        </w:rPr>
        <w:t xml:space="preserve"> </w:t>
      </w:r>
      <w:r>
        <w:rPr>
          <w:rFonts w:ascii="Times New Roman"/>
          <w:szCs w:val="21"/>
        </w:rPr>
        <w:t>第</w:t>
      </w:r>
      <w:r>
        <w:rPr>
          <w:rFonts w:ascii="Times New Roman"/>
          <w:szCs w:val="21"/>
        </w:rPr>
        <w:t>2</w:t>
      </w:r>
      <w:r>
        <w:rPr>
          <w:rFonts w:ascii="Times New Roman"/>
          <w:szCs w:val="21"/>
        </w:rPr>
        <w:t>部分：采用国际标准》的要求编制。</w:t>
      </w:r>
    </w:p>
    <w:p w:rsidR="004D4CC7" w:rsidRDefault="002E1F24">
      <w:pPr>
        <w:adjustRightInd w:val="0"/>
        <w:snapToGrid w:val="0"/>
        <w:spacing w:beforeLines="50" w:before="156" w:afterLines="50" w:after="156"/>
        <w:jc w:val="left"/>
        <w:rPr>
          <w:rFonts w:ascii="黑体" w:eastAsia="黑体" w:hAnsi="黑体" w:cs="黑体"/>
          <w:bCs/>
          <w:szCs w:val="21"/>
        </w:rPr>
      </w:pPr>
      <w:r>
        <w:rPr>
          <w:rFonts w:ascii="黑体" w:eastAsia="黑体" w:hAnsi="黑体" w:cs="黑体" w:hint="eastAsia"/>
          <w:bCs/>
          <w:szCs w:val="21"/>
        </w:rPr>
        <w:t>3.2 标准编制的主要依据</w:t>
      </w:r>
    </w:p>
    <w:p w:rsidR="004D4CC7" w:rsidRDefault="002E1F24">
      <w:pPr>
        <w:pStyle w:val="a3"/>
        <w:rPr>
          <w:rFonts w:ascii="Times New Roman"/>
          <w:szCs w:val="21"/>
        </w:rPr>
      </w:pPr>
      <w:r>
        <w:rPr>
          <w:rFonts w:ascii="Times New Roman"/>
          <w:szCs w:val="21"/>
        </w:rPr>
        <w:t>标准编制的主要依据为</w:t>
      </w:r>
      <w:r>
        <w:rPr>
          <w:rFonts w:ascii="Times New Roman" w:hint="eastAsia"/>
          <w:szCs w:val="21"/>
        </w:rPr>
        <w:t>：</w:t>
      </w:r>
      <w:r>
        <w:rPr>
          <w:rFonts w:ascii="Times New Roman"/>
          <w:szCs w:val="21"/>
        </w:rPr>
        <w:t>ISO</w:t>
      </w:r>
      <w:r>
        <w:rPr>
          <w:rFonts w:ascii="Times New Roman" w:hint="eastAsia"/>
          <w:szCs w:val="21"/>
        </w:rPr>
        <w:t xml:space="preserve"> </w:t>
      </w:r>
      <w:r>
        <w:rPr>
          <w:rFonts w:ascii="Times New Roman"/>
          <w:szCs w:val="21"/>
        </w:rPr>
        <w:t>6123-2</w:t>
      </w:r>
      <w:r>
        <w:rPr>
          <w:rFonts w:ascii="Times New Roman" w:hint="eastAsia"/>
          <w:szCs w:val="21"/>
        </w:rPr>
        <w:t>：</w:t>
      </w:r>
      <w:r>
        <w:rPr>
          <w:rFonts w:ascii="Times New Roman"/>
          <w:szCs w:val="21"/>
        </w:rPr>
        <w:t>2015</w:t>
      </w:r>
      <w:r>
        <w:rPr>
          <w:rFonts w:ascii="Times New Roman"/>
          <w:szCs w:val="21"/>
        </w:rPr>
        <w:t>《</w:t>
      </w:r>
      <w:r>
        <w:rPr>
          <w:rFonts w:ascii="Times New Roman" w:hint="eastAsia"/>
          <w:szCs w:val="21"/>
        </w:rPr>
        <w:t>Rubber or plastics covered rollers</w:t>
      </w:r>
      <w:r>
        <w:rPr>
          <w:rFonts w:ascii="Times New Roman" w:hint="eastAsia"/>
          <w:szCs w:val="21"/>
        </w:rPr>
        <w:t>—</w:t>
      </w:r>
      <w:r>
        <w:rPr>
          <w:rFonts w:ascii="Times New Roman" w:hint="eastAsia"/>
          <w:szCs w:val="21"/>
        </w:rPr>
        <w:t>Specifications</w:t>
      </w:r>
      <w:r>
        <w:rPr>
          <w:rFonts w:ascii="Times New Roman" w:hint="eastAsia"/>
          <w:szCs w:val="21"/>
        </w:rPr>
        <w:t>—</w:t>
      </w:r>
      <w:r>
        <w:rPr>
          <w:rFonts w:ascii="Times New Roman" w:hint="eastAsia"/>
          <w:szCs w:val="21"/>
        </w:rPr>
        <w:t>Part 2: Surface characteristics</w:t>
      </w:r>
      <w:r>
        <w:rPr>
          <w:rFonts w:ascii="Times New Roman"/>
          <w:szCs w:val="21"/>
        </w:rPr>
        <w:t>》（橡胶或塑料包覆辊</w:t>
      </w:r>
      <w:r>
        <w:rPr>
          <w:rFonts w:ascii="Times New Roman" w:hint="eastAsia"/>
          <w:szCs w:val="21"/>
        </w:rPr>
        <w:t xml:space="preserve"> </w:t>
      </w:r>
      <w:r>
        <w:rPr>
          <w:rFonts w:ascii="Times New Roman"/>
          <w:szCs w:val="21"/>
        </w:rPr>
        <w:t>规范</w:t>
      </w:r>
      <w:r>
        <w:rPr>
          <w:rFonts w:ascii="Times New Roman" w:hint="eastAsia"/>
          <w:szCs w:val="21"/>
        </w:rPr>
        <w:t xml:space="preserve"> </w:t>
      </w:r>
      <w:r>
        <w:rPr>
          <w:rFonts w:ascii="Times New Roman"/>
          <w:szCs w:val="21"/>
        </w:rPr>
        <w:t>第</w:t>
      </w:r>
      <w:r>
        <w:rPr>
          <w:rFonts w:ascii="Times New Roman" w:hint="eastAsia"/>
          <w:szCs w:val="21"/>
        </w:rPr>
        <w:t>2</w:t>
      </w:r>
      <w:r>
        <w:rPr>
          <w:rFonts w:ascii="Times New Roman"/>
          <w:szCs w:val="21"/>
        </w:rPr>
        <w:t>部分：</w:t>
      </w:r>
      <w:r>
        <w:rPr>
          <w:rFonts w:ascii="Times New Roman" w:hint="eastAsia"/>
          <w:szCs w:val="21"/>
        </w:rPr>
        <w:t>表面特性</w:t>
      </w:r>
      <w:r>
        <w:rPr>
          <w:rFonts w:ascii="Times New Roman"/>
          <w:szCs w:val="21"/>
        </w:rPr>
        <w:t>）。</w:t>
      </w:r>
    </w:p>
    <w:p w:rsidR="004D4CC7" w:rsidRDefault="002E1F24">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4 关于本标准技术内容的说明</w:t>
      </w:r>
    </w:p>
    <w:p w:rsidR="004D4CC7" w:rsidRDefault="002E1F24">
      <w:pPr>
        <w:adjustRightInd w:val="0"/>
        <w:snapToGrid w:val="0"/>
        <w:rPr>
          <w:rFonts w:ascii="Times New Roman" w:eastAsia="宋体" w:hAnsi="Times New Roman" w:cs="Times New Roman"/>
          <w:szCs w:val="21"/>
        </w:rPr>
      </w:pPr>
      <w:r>
        <w:rPr>
          <w:rFonts w:ascii="黑体" w:eastAsia="黑体" w:hAnsi="黑体" w:cs="黑体" w:hint="eastAsia"/>
          <w:bCs/>
          <w:szCs w:val="21"/>
        </w:rPr>
        <w:lastRenderedPageBreak/>
        <w:t xml:space="preserve">4.1 </w:t>
      </w:r>
      <w:r>
        <w:rPr>
          <w:rFonts w:ascii="Times New Roman" w:eastAsia="宋体" w:hAnsi="Times New Roman" w:cs="Times New Roman" w:hint="eastAsia"/>
          <w:szCs w:val="21"/>
        </w:rPr>
        <w:t>与本标准中规范性引用的国际文件有一致性对应关系的我国文件如下：</w:t>
      </w:r>
    </w:p>
    <w:p w:rsidR="004D4CC7" w:rsidRDefault="002E1F24">
      <w:pPr>
        <w:pStyle w:val="a3"/>
        <w:rPr>
          <w:rFonts w:ascii="Times New Roman"/>
          <w:szCs w:val="21"/>
        </w:rPr>
      </w:pPr>
      <w:r>
        <w:rPr>
          <w:rFonts w:ascii="Times New Roman"/>
          <w:szCs w:val="21"/>
        </w:rPr>
        <w:t xml:space="preserve">——GB/T 6062-2009 </w:t>
      </w:r>
      <w:r>
        <w:rPr>
          <w:rFonts w:ascii="Times New Roman"/>
          <w:szCs w:val="21"/>
        </w:rPr>
        <w:t>产品几何技术规范（</w:t>
      </w:r>
      <w:r>
        <w:rPr>
          <w:rFonts w:ascii="Times New Roman"/>
          <w:szCs w:val="21"/>
        </w:rPr>
        <w:t>GPS</w:t>
      </w:r>
      <w:r>
        <w:rPr>
          <w:rFonts w:ascii="Times New Roman"/>
          <w:szCs w:val="21"/>
        </w:rPr>
        <w:t>）表面结构轮廓</w:t>
      </w:r>
      <w:proofErr w:type="gramStart"/>
      <w:r>
        <w:rPr>
          <w:rFonts w:ascii="Times New Roman"/>
          <w:szCs w:val="21"/>
        </w:rPr>
        <w:t>法接触</w:t>
      </w:r>
      <w:proofErr w:type="gramEnd"/>
      <w:r>
        <w:rPr>
          <w:rFonts w:ascii="Times New Roman"/>
          <w:szCs w:val="21"/>
        </w:rPr>
        <w:t>(</w:t>
      </w:r>
      <w:r>
        <w:rPr>
          <w:rFonts w:ascii="Times New Roman"/>
          <w:szCs w:val="21"/>
        </w:rPr>
        <w:t>触针</w:t>
      </w:r>
      <w:r>
        <w:rPr>
          <w:rFonts w:ascii="Times New Roman"/>
          <w:szCs w:val="21"/>
        </w:rPr>
        <w:t>)</w:t>
      </w:r>
      <w:r>
        <w:rPr>
          <w:rFonts w:ascii="Times New Roman"/>
          <w:szCs w:val="21"/>
        </w:rPr>
        <w:t>式仪器的标称特性</w:t>
      </w:r>
      <w:r>
        <w:rPr>
          <w:rFonts w:ascii="Times New Roman"/>
          <w:szCs w:val="21"/>
        </w:rPr>
        <w:t>(ISO 3274</w:t>
      </w:r>
      <w:r>
        <w:rPr>
          <w:rFonts w:ascii="Times New Roman"/>
          <w:szCs w:val="21"/>
        </w:rPr>
        <w:t>：</w:t>
      </w:r>
      <w:r>
        <w:rPr>
          <w:rFonts w:ascii="Times New Roman"/>
          <w:szCs w:val="21"/>
        </w:rPr>
        <w:t>1996</w:t>
      </w:r>
      <w:r>
        <w:rPr>
          <w:rFonts w:ascii="Times New Roman"/>
          <w:szCs w:val="21"/>
        </w:rPr>
        <w:t>，</w:t>
      </w:r>
      <w:r>
        <w:rPr>
          <w:rFonts w:ascii="Times New Roman"/>
          <w:szCs w:val="21"/>
        </w:rPr>
        <w:t>IDT)</w:t>
      </w:r>
      <w:r>
        <w:rPr>
          <w:rFonts w:ascii="Times New Roman"/>
          <w:szCs w:val="21"/>
        </w:rPr>
        <w:t>；</w:t>
      </w:r>
    </w:p>
    <w:p w:rsidR="004D4CC7" w:rsidRDefault="002E1F24">
      <w:pPr>
        <w:pStyle w:val="a3"/>
        <w:rPr>
          <w:rFonts w:ascii="Times New Roman"/>
          <w:szCs w:val="21"/>
        </w:rPr>
      </w:pPr>
      <w:r>
        <w:rPr>
          <w:rFonts w:ascii="Times New Roman"/>
          <w:szCs w:val="21"/>
        </w:rPr>
        <w:t xml:space="preserve">——GB/T 10610-2009 </w:t>
      </w:r>
      <w:r>
        <w:rPr>
          <w:rFonts w:ascii="Times New Roman"/>
          <w:szCs w:val="21"/>
        </w:rPr>
        <w:t>产品几何技术规范（</w:t>
      </w:r>
      <w:r>
        <w:rPr>
          <w:rFonts w:ascii="Times New Roman"/>
          <w:szCs w:val="21"/>
        </w:rPr>
        <w:t>GPS</w:t>
      </w:r>
      <w:r>
        <w:rPr>
          <w:rFonts w:ascii="Times New Roman"/>
          <w:szCs w:val="21"/>
        </w:rPr>
        <w:t>）表面结构轮廓法评定表面结构的规则和方法</w:t>
      </w:r>
      <w:r>
        <w:rPr>
          <w:rFonts w:ascii="Times New Roman"/>
          <w:szCs w:val="21"/>
        </w:rPr>
        <w:t>(ISO 4288</w:t>
      </w:r>
      <w:r>
        <w:rPr>
          <w:rFonts w:ascii="Times New Roman"/>
          <w:szCs w:val="21"/>
        </w:rPr>
        <w:t>：</w:t>
      </w:r>
      <w:r>
        <w:rPr>
          <w:rFonts w:ascii="Times New Roman"/>
          <w:szCs w:val="21"/>
        </w:rPr>
        <w:t>1996</w:t>
      </w:r>
      <w:r>
        <w:rPr>
          <w:rFonts w:ascii="Times New Roman"/>
          <w:szCs w:val="21"/>
        </w:rPr>
        <w:t>，</w:t>
      </w:r>
      <w:r>
        <w:rPr>
          <w:rFonts w:ascii="Times New Roman"/>
          <w:szCs w:val="21"/>
        </w:rPr>
        <w:t>IDT)</w:t>
      </w:r>
      <w:r>
        <w:rPr>
          <w:rFonts w:ascii="Times New Roman"/>
          <w:szCs w:val="21"/>
        </w:rPr>
        <w:t>；</w:t>
      </w:r>
    </w:p>
    <w:p w:rsidR="004D4CC7" w:rsidRDefault="002E1F24">
      <w:pPr>
        <w:pStyle w:val="a3"/>
        <w:rPr>
          <w:rFonts w:ascii="Times New Roman"/>
          <w:szCs w:val="21"/>
        </w:rPr>
      </w:pPr>
      <w:r>
        <w:rPr>
          <w:rFonts w:ascii="Times New Roman"/>
          <w:szCs w:val="21"/>
        </w:rPr>
        <w:t>——GB/T 2941-2006</w:t>
      </w:r>
      <w:r>
        <w:rPr>
          <w:rFonts w:ascii="Times New Roman"/>
          <w:szCs w:val="21"/>
        </w:rPr>
        <w:t>橡胶物理试验方法试样制备和调节通用程序</w:t>
      </w:r>
      <w:r>
        <w:rPr>
          <w:rFonts w:ascii="Times New Roman"/>
          <w:szCs w:val="21"/>
        </w:rPr>
        <w:t>(ISO 23529</w:t>
      </w:r>
      <w:r>
        <w:rPr>
          <w:rFonts w:ascii="Times New Roman"/>
          <w:szCs w:val="21"/>
        </w:rPr>
        <w:t>：</w:t>
      </w:r>
      <w:r>
        <w:rPr>
          <w:rFonts w:ascii="Times New Roman"/>
          <w:szCs w:val="21"/>
        </w:rPr>
        <w:t>2004</w:t>
      </w:r>
      <w:r>
        <w:rPr>
          <w:rFonts w:ascii="Times New Roman"/>
          <w:szCs w:val="21"/>
        </w:rPr>
        <w:t>，</w:t>
      </w:r>
      <w:r>
        <w:rPr>
          <w:rFonts w:ascii="Times New Roman"/>
          <w:szCs w:val="21"/>
        </w:rPr>
        <w:t>IDT)</w:t>
      </w:r>
      <w:r>
        <w:rPr>
          <w:rFonts w:ascii="Times New Roman"/>
          <w:szCs w:val="21"/>
        </w:rPr>
        <w:t>。</w:t>
      </w:r>
    </w:p>
    <w:p w:rsidR="004D4CC7" w:rsidRDefault="002E1F24">
      <w:pPr>
        <w:adjustRightInd w:val="0"/>
        <w:snapToGrid w:val="0"/>
        <w:rPr>
          <w:rFonts w:ascii="Times New Roman" w:eastAsia="宋体" w:hAnsi="Times New Roman" w:cs="Times New Roman"/>
          <w:szCs w:val="21"/>
        </w:rPr>
      </w:pPr>
      <w:r>
        <w:rPr>
          <w:rFonts w:ascii="黑体" w:eastAsia="黑体" w:hAnsi="黑体" w:cs="黑体" w:hint="eastAsia"/>
          <w:bCs/>
          <w:szCs w:val="21"/>
        </w:rPr>
        <w:t xml:space="preserve">4.2 </w:t>
      </w:r>
      <w:r>
        <w:rPr>
          <w:rFonts w:ascii="Times New Roman" w:eastAsia="宋体" w:hAnsi="Times New Roman" w:cs="Times New Roman" w:hint="eastAsia"/>
          <w:szCs w:val="21"/>
        </w:rPr>
        <w:t>为了便于使用，本标准还作了以下编辑性修改：</w:t>
      </w:r>
    </w:p>
    <w:p w:rsidR="004D4CC7" w:rsidRDefault="002E1F24">
      <w:pPr>
        <w:adjustRightInd w:val="0"/>
        <w:snapToGrid w:val="0"/>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删除了国际标准的封面、目次、前言；</w:t>
      </w:r>
    </w:p>
    <w:p w:rsidR="004D4CC7" w:rsidRDefault="002E1F24">
      <w:pPr>
        <w:adjustRightInd w:val="0"/>
        <w:snapToGrid w:val="0"/>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用小数点符号“</w:t>
      </w:r>
      <w:r>
        <w:rPr>
          <w:rFonts w:ascii="Times New Roman" w:eastAsia="宋体" w:hAnsi="Times New Roman" w:cs="Times New Roman" w:hint="eastAsia"/>
          <w:szCs w:val="21"/>
        </w:rPr>
        <w:t>.</w:t>
      </w:r>
      <w:r>
        <w:rPr>
          <w:rFonts w:ascii="Times New Roman" w:eastAsia="宋体" w:hAnsi="Times New Roman" w:cs="Times New Roman" w:hint="eastAsia"/>
          <w:szCs w:val="21"/>
        </w:rPr>
        <w:t>”代替符号“，”；</w:t>
      </w:r>
    </w:p>
    <w:p w:rsidR="004D4CC7" w:rsidRDefault="002E1F24">
      <w:pPr>
        <w:adjustRightInd w:val="0"/>
        <w:snapToGrid w:val="0"/>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用“本部分”代替“本国际标准”。</w:t>
      </w:r>
    </w:p>
    <w:p w:rsidR="004D4CC7" w:rsidRDefault="002E1F24">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5 与有关的现行法律、法规和国际标准的关系</w:t>
      </w:r>
    </w:p>
    <w:p w:rsidR="004D4CC7" w:rsidRDefault="002E1F24">
      <w:pPr>
        <w:adjustRightInd w:val="0"/>
        <w:snapToGrid w:val="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本标准在编制过程中注意到了与现行法律和法规的一致性，不存在任何矛盾。本标准贯彻了国家的方针、政策，符合国家法律、法规的规定，没有与国际标准相抵触内容。</w:t>
      </w:r>
    </w:p>
    <w:sectPr w:rsidR="004D4C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49B"/>
    <w:rsid w:val="0008016F"/>
    <w:rsid w:val="00092B07"/>
    <w:rsid w:val="002E1F24"/>
    <w:rsid w:val="004A48C2"/>
    <w:rsid w:val="004B56D8"/>
    <w:rsid w:val="004D4CC7"/>
    <w:rsid w:val="0056349B"/>
    <w:rsid w:val="00694D66"/>
    <w:rsid w:val="009265D8"/>
    <w:rsid w:val="00A85120"/>
    <w:rsid w:val="00B95047"/>
    <w:rsid w:val="00DE77B3"/>
    <w:rsid w:val="00DF3000"/>
    <w:rsid w:val="00E86A28"/>
    <w:rsid w:val="0C4A5314"/>
    <w:rsid w:val="17592495"/>
    <w:rsid w:val="1DAA5E45"/>
    <w:rsid w:val="2531719E"/>
    <w:rsid w:val="270A599C"/>
    <w:rsid w:val="29BF2140"/>
    <w:rsid w:val="2CF1069B"/>
    <w:rsid w:val="46B349AD"/>
    <w:rsid w:val="4D55564D"/>
    <w:rsid w:val="5DE00C45"/>
    <w:rsid w:val="60BA5BFA"/>
    <w:rsid w:val="6A25019D"/>
    <w:rsid w:val="6B316220"/>
    <w:rsid w:val="6BEA47F9"/>
    <w:rsid w:val="737D0028"/>
    <w:rsid w:val="76257CD4"/>
    <w:rsid w:val="780D33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8222F"/>
  <w15:docId w15:val="{6625BDD3-E501-4C49-9653-0D00E12C3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228</Words>
  <Characters>1304</Characters>
  <Application>Microsoft Office Word</Application>
  <DocSecurity>0</DocSecurity>
  <Lines>10</Lines>
  <Paragraphs>3</Paragraphs>
  <ScaleCrop>false</ScaleCrop>
  <Company>China</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 yin</dc:creator>
  <cp:lastModifiedBy>xbany</cp:lastModifiedBy>
  <cp:revision>4</cp:revision>
  <dcterms:created xsi:type="dcterms:W3CDTF">2019-06-21T07:23:00Z</dcterms:created>
  <dcterms:modified xsi:type="dcterms:W3CDTF">2019-06-21T07:33:00Z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